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95" w:rsidRPr="005929DF" w:rsidRDefault="005D0D95" w:rsidP="006D1A13">
      <w:pPr>
        <w:shd w:val="clear" w:color="auto" w:fill="FFFFFF"/>
        <w:spacing w:after="0" w:line="47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uk-UA"/>
        </w:rPr>
      </w:pPr>
      <w:r w:rsidRPr="005929DF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uk-UA"/>
        </w:rPr>
        <w:t>Організація охорони праці</w:t>
      </w:r>
      <w:r w:rsidR="00F54824" w:rsidRPr="005929DF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uk-UA"/>
        </w:rPr>
        <w:t xml:space="preserve"> роботодавцем</w:t>
      </w:r>
    </w:p>
    <w:p w:rsidR="006D1A13" w:rsidRPr="005D0D95" w:rsidRDefault="006D1A13" w:rsidP="006D1A13">
      <w:pPr>
        <w:shd w:val="clear" w:color="auto" w:fill="FFFFFF"/>
        <w:spacing w:after="0" w:line="473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uk-UA"/>
        </w:rPr>
      </w:pPr>
    </w:p>
    <w:p w:rsidR="006D1A13" w:rsidRDefault="005D0D95" w:rsidP="006D1A13">
      <w:pPr>
        <w:spacing w:line="236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6D1A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Організація охорони праці  – це цілісна система прав, обов’язків та повноважень суб’єктів виробничого процесу, процедур, направлених на дотримання безпечного рівня виробництва, правил та нормативних вимог, які регулюють питання найманої праці. </w:t>
      </w:r>
    </w:p>
    <w:p w:rsidR="005D0D95" w:rsidRDefault="005D0D95" w:rsidP="00F54824">
      <w:pPr>
        <w:spacing w:line="236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</w:pPr>
      <w:r w:rsidRPr="006D1A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Нижче </w:t>
      </w:r>
      <w:r w:rsidR="006D1A13" w:rsidRPr="006D1A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 xml:space="preserve">наведено </w:t>
      </w:r>
      <w:r w:rsidRPr="006D1A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uk-UA"/>
        </w:rPr>
        <w:t>основні елементи системи охорони праці.</w:t>
      </w:r>
    </w:p>
    <w:p w:rsidR="005D0D95" w:rsidRPr="0088058F" w:rsidRDefault="005D0D95" w:rsidP="0088058F">
      <w:pPr>
        <w:spacing w:after="204" w:line="301" w:lineRule="atLeast"/>
        <w:ind w:firstLine="708"/>
        <w:outlineLvl w:val="1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</w:pPr>
      <w:r w:rsidRPr="0088058F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  <w:t>Обов’язки роботодавця щодо забезпечення охорони праці на підприємстві</w:t>
      </w:r>
    </w:p>
    <w:p w:rsidR="005D0D95" w:rsidRPr="006D1A13" w:rsidRDefault="005D0D95" w:rsidP="005929DF">
      <w:pPr>
        <w:spacing w:after="236" w:line="2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D1A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Основна задача роботодавця в сфері охорони праці полягає у створенні належних і </w:t>
      </w: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безпечних </w:t>
      </w:r>
      <w:hyperlink r:id="rId5" w:tgtFrame="_self" w:history="1">
        <w:r w:rsidRPr="00F54824">
          <w:rPr>
            <w:rFonts w:ascii="Times New Roman" w:eastAsia="Times New Roman" w:hAnsi="Times New Roman" w:cs="Times New Roman"/>
            <w:bCs/>
            <w:color w:val="152B4B"/>
            <w:sz w:val="24"/>
            <w:szCs w:val="24"/>
            <w:lang w:eastAsia="uk-UA"/>
          </w:rPr>
          <w:t>умов праці</w:t>
        </w:r>
      </w:hyperlink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  та забезпеченні дотримання прав робітників, передбачених в</w:t>
      </w:r>
      <w:r w:rsidRPr="006D1A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нормативних та регуляторних актах з охорони праці.</w:t>
      </w:r>
    </w:p>
    <w:p w:rsidR="005D0D95" w:rsidRPr="00F54824" w:rsidRDefault="005D0D95" w:rsidP="00F750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досягнення такого завдання роботодавець виконує, зокрема, наступні функції:</w:t>
      </w:r>
    </w:p>
    <w:p w:rsidR="005D0D95" w:rsidRPr="00F54824" w:rsidRDefault="005D0D95" w:rsidP="00F750E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формує відповідні відділи і призначає уповноважених осіб з дотримання охорони праці, затверджує внутрішні правила, технологічні карти та стандарти, а також здійснює нагляд за їх дотриманням;</w:t>
      </w:r>
    </w:p>
    <w:p w:rsidR="005D0D95" w:rsidRPr="00F54824" w:rsidRDefault="005D0D95" w:rsidP="00F750E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затверджує </w:t>
      </w:r>
      <w:hyperlink r:id="rId6" w:tgtFrame="_self" w:history="1">
        <w:r w:rsidRPr="00F5482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колективну угоду</w:t>
        </w:r>
      </w:hyperlink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 та вживає </w:t>
      </w:r>
      <w:hyperlink r:id="rId7" w:tgtFrame="_self" w:history="1">
        <w:r w:rsidRPr="00F5482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комплексні заходи</w:t>
        </w:r>
      </w:hyperlink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 для підтримання та підвищення рівня охорони праці;</w:t>
      </w:r>
    </w:p>
    <w:p w:rsidR="005D0D95" w:rsidRPr="00F54824" w:rsidRDefault="005D0D95" w:rsidP="00F750E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відповідає за належний стан промислових будівель, приміщень, виробничого обладнання та машин;</w:t>
      </w:r>
    </w:p>
    <w:p w:rsidR="005D0D95" w:rsidRPr="00F54824" w:rsidRDefault="005D0D95" w:rsidP="00F750E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вживає невідкладних заходів для </w:t>
      </w:r>
      <w:hyperlink r:id="rId8" w:tgtFrame="_self" w:history="1">
        <w:r w:rsidRPr="00F5482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допомоги постраждалим</w:t>
        </w:r>
      </w:hyperlink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, організовує виплату компенсації таким особам;</w:t>
      </w:r>
    </w:p>
    <w:p w:rsidR="005D0D95" w:rsidRPr="00F54824" w:rsidRDefault="005D0D95" w:rsidP="00F750E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ініціює проведення неупередженого та об’єктивного </w:t>
      </w:r>
      <w:hyperlink r:id="rId9" w:tgtFrame="_self" w:history="1">
        <w:r w:rsidRPr="00F5482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розслідування нещасних випадків</w:t>
        </w:r>
      </w:hyperlink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, вивчає причини, що призвели до </w:t>
      </w:r>
      <w:hyperlink r:id="rId10" w:tgtFrame="_self" w:history="1">
        <w:r w:rsidRPr="00F5482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аварії</w:t>
        </w:r>
      </w:hyperlink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 та затверджує перелік профілактичних заходів, спрямованих на усунення ризиків виникнення аналогічних причин в подальшому;</w:t>
      </w:r>
    </w:p>
    <w:p w:rsidR="005D0D95" w:rsidRPr="00F54824" w:rsidRDefault="005D0D95" w:rsidP="00F750E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несе персональну </w:t>
      </w:r>
      <w:hyperlink r:id="rId11" w:tgtFrame="_self" w:history="1">
        <w:r w:rsidRPr="00F5482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відповідальність за рівень охорони праці</w:t>
        </w:r>
      </w:hyperlink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 і порушення іншими особами її вимог;</w:t>
      </w:r>
    </w:p>
    <w:p w:rsidR="005D0D95" w:rsidRPr="00F54824" w:rsidRDefault="005D0D95" w:rsidP="00F750E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 нагляд за додержанням робітниками технологічних процесів, установлених правил поведінки та режиму роботи.</w:t>
      </w:r>
    </w:p>
    <w:p w:rsidR="005D0D95" w:rsidRPr="0088058F" w:rsidRDefault="00F54824" w:rsidP="00F54824">
      <w:pPr>
        <w:spacing w:after="204" w:line="301" w:lineRule="atLeast"/>
        <w:ind w:left="1416" w:firstLine="708"/>
        <w:outlineLvl w:val="1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lang w:eastAsia="uk-UA"/>
        </w:rPr>
        <w:t xml:space="preserve">                 </w:t>
      </w:r>
      <w:r w:rsidR="005D0D95" w:rsidRPr="0088058F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  <w:t>Обов’язки робітників</w:t>
      </w:r>
    </w:p>
    <w:p w:rsidR="005D0D95" w:rsidRPr="00F54824" w:rsidRDefault="005D0D95" w:rsidP="005929DF">
      <w:pPr>
        <w:spacing w:after="0" w:line="240" w:lineRule="auto"/>
        <w:ind w:left="57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Робітник повинен:</w:t>
      </w:r>
    </w:p>
    <w:p w:rsidR="005D0D95" w:rsidRPr="00F54824" w:rsidRDefault="005D0D95" w:rsidP="005929DF">
      <w:pPr>
        <w:numPr>
          <w:ilvl w:val="0"/>
          <w:numId w:val="4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враховувати власну безпеку, а також безпеку сторонніх людей при виконанні робіт чи під час перебування на території </w:t>
      </w:r>
      <w:r w:rsidR="00F54824"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підприємства, установи, тощо..</w:t>
      </w: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D0D95" w:rsidRPr="00F54824" w:rsidRDefault="005D0D95" w:rsidP="005929DF">
      <w:pPr>
        <w:numPr>
          <w:ilvl w:val="0"/>
          <w:numId w:val="4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користуватися </w:t>
      </w:r>
      <w:hyperlink r:id="rId12" w:tgtFrame="_self" w:history="1">
        <w:r w:rsidRPr="00F5482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інструментами колективного та індивідуального захисту</w:t>
        </w:r>
      </w:hyperlink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D0D95" w:rsidRPr="00F54824" w:rsidRDefault="005D0D95" w:rsidP="005929DF">
      <w:pPr>
        <w:numPr>
          <w:ilvl w:val="0"/>
          <w:numId w:val="4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дотримуватись законних розпоряджень та приписів свого керівника, роботодавця в сфері охорони праці;</w:t>
      </w:r>
    </w:p>
    <w:p w:rsidR="005D0D95" w:rsidRPr="00F54824" w:rsidRDefault="005D0D95" w:rsidP="005929DF">
      <w:pPr>
        <w:numPr>
          <w:ilvl w:val="0"/>
          <w:numId w:val="4"/>
        </w:num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проходити періодичні </w:t>
      </w:r>
      <w:hyperlink r:id="rId13" w:tgtFrame="_self" w:history="1">
        <w:r w:rsidRPr="00F5482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медичні огляди</w:t>
        </w:r>
      </w:hyperlink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4" w:tgtFrame="_self" w:history="1">
        <w:r w:rsidRPr="00F5482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навчальні курси</w:t>
        </w:r>
      </w:hyperlink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5" w:tgtFrame="_self" w:history="1">
        <w:r w:rsidRPr="00F5482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інструктажі</w:t>
        </w:r>
      </w:hyperlink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6" w:tgtFrame="_self" w:history="1">
        <w:r w:rsidRPr="00F54824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атестацію знань з безпеки праці</w:t>
        </w:r>
      </w:hyperlink>
      <w:r w:rsidRPr="00F548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D0D95" w:rsidRPr="0088058F" w:rsidRDefault="005D0D95" w:rsidP="00F54824">
      <w:pPr>
        <w:spacing w:after="204" w:line="301" w:lineRule="atLeast"/>
        <w:ind w:left="12"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</w:pPr>
      <w:r w:rsidRPr="0088058F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  <w:t>Відділ охорони праці на підприємстві</w:t>
      </w:r>
    </w:p>
    <w:p w:rsidR="005D0D95" w:rsidRPr="00DB1005" w:rsidRDefault="005D0D95" w:rsidP="00F750E9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005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окремого </w:t>
      </w:r>
      <w:hyperlink r:id="rId17" w:tgtFrame="_self" w:history="1">
        <w:r w:rsidRPr="00DB1005">
          <w:rPr>
            <w:rFonts w:ascii="Times New Roman" w:eastAsia="Times New Roman" w:hAnsi="Times New Roman" w:cs="Times New Roman"/>
            <w:bCs/>
            <w:color w:val="152B4B"/>
            <w:sz w:val="24"/>
            <w:szCs w:val="24"/>
            <w:lang w:eastAsia="uk-UA"/>
          </w:rPr>
          <w:t>відділу охорони праці</w:t>
        </w:r>
      </w:hyperlink>
      <w:r w:rsidRPr="00DB1005">
        <w:rPr>
          <w:rFonts w:ascii="Times New Roman" w:eastAsia="Times New Roman" w:hAnsi="Times New Roman" w:cs="Times New Roman"/>
          <w:sz w:val="24"/>
          <w:szCs w:val="24"/>
          <w:lang w:eastAsia="uk-UA"/>
        </w:rPr>
        <w:t>  є обов’язковим, якщо кількість штату становить 50 і більше осіб. Для менших підприємств дозволяється передати функції відділу охорони праці до уповноважених осіб або сторонніх спеціалістів.</w:t>
      </w:r>
    </w:p>
    <w:p w:rsidR="005D0D95" w:rsidRPr="00DB1005" w:rsidRDefault="005D0D95" w:rsidP="00F750E9">
      <w:pPr>
        <w:spacing w:after="0" w:line="240" w:lineRule="auto"/>
        <w:ind w:left="5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005">
        <w:rPr>
          <w:rFonts w:ascii="Times New Roman" w:eastAsia="Times New Roman" w:hAnsi="Times New Roman" w:cs="Times New Roman"/>
          <w:sz w:val="24"/>
          <w:szCs w:val="24"/>
          <w:lang w:eastAsia="uk-UA"/>
        </w:rPr>
        <w:t>В рамках покладеної на них компетенції представники відділу мають право:</w:t>
      </w:r>
    </w:p>
    <w:p w:rsidR="005D0D95" w:rsidRPr="00DB1005" w:rsidRDefault="005D0D95" w:rsidP="00F750E9">
      <w:pPr>
        <w:numPr>
          <w:ilvl w:val="0"/>
          <w:numId w:val="5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00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видавати </w:t>
      </w:r>
      <w:hyperlink r:id="rId18" w:tgtFrame="_self" w:history="1">
        <w:r w:rsidRPr="00DB1005">
          <w:rPr>
            <w:rFonts w:ascii="Times New Roman" w:eastAsia="Times New Roman" w:hAnsi="Times New Roman" w:cs="Times New Roman"/>
            <w:bCs/>
            <w:color w:val="152B4B"/>
            <w:sz w:val="24"/>
            <w:szCs w:val="24"/>
            <w:lang w:eastAsia="uk-UA"/>
          </w:rPr>
          <w:t>накази</w:t>
        </w:r>
      </w:hyperlink>
      <w:r w:rsidRPr="00DB1005">
        <w:rPr>
          <w:rFonts w:ascii="Times New Roman" w:eastAsia="Times New Roman" w:hAnsi="Times New Roman" w:cs="Times New Roman"/>
          <w:sz w:val="24"/>
          <w:szCs w:val="24"/>
          <w:lang w:eastAsia="uk-UA"/>
        </w:rPr>
        <w:t> щодо усунення допущених недоліків, отримувати від відповідальних осіб відомості, документацію і пояснення з питань охорони праці;</w:t>
      </w:r>
    </w:p>
    <w:p w:rsidR="005D0D95" w:rsidRPr="00DB1005" w:rsidRDefault="005D0D95" w:rsidP="00F750E9">
      <w:pPr>
        <w:numPr>
          <w:ilvl w:val="0"/>
          <w:numId w:val="5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00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відсторонювати від роботи працівників, які не пройшли лікарського обстеження, навчання, інструктажу, атестації знань і не мають допуску до відповідних робіт;</w:t>
      </w:r>
    </w:p>
    <w:p w:rsidR="005D0D95" w:rsidRPr="00DB1005" w:rsidRDefault="005D0D95" w:rsidP="00F750E9">
      <w:pPr>
        <w:numPr>
          <w:ilvl w:val="0"/>
          <w:numId w:val="5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00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наявності загроз для життя і безпеки робітників - призупиняти виробничий процес;</w:t>
      </w:r>
    </w:p>
    <w:p w:rsidR="005D0D95" w:rsidRPr="00DB1005" w:rsidRDefault="005D0D95" w:rsidP="00F750E9">
      <w:pPr>
        <w:numPr>
          <w:ilvl w:val="0"/>
          <w:numId w:val="5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005">
        <w:rPr>
          <w:rFonts w:ascii="Times New Roman" w:eastAsia="Times New Roman" w:hAnsi="Times New Roman" w:cs="Times New Roman"/>
          <w:sz w:val="24"/>
          <w:szCs w:val="24"/>
          <w:lang w:eastAsia="uk-UA"/>
        </w:rPr>
        <w:t>ініціювати питання притягнення винних осіб до відповідальності.</w:t>
      </w:r>
    </w:p>
    <w:p w:rsidR="00F750E9" w:rsidRDefault="00F750E9" w:rsidP="00DB1005">
      <w:pPr>
        <w:spacing w:after="204" w:line="301" w:lineRule="atLeast"/>
        <w:ind w:left="12"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</w:pPr>
    </w:p>
    <w:p w:rsidR="005D0D95" w:rsidRPr="0088058F" w:rsidRDefault="005D0D95" w:rsidP="00DB1005">
      <w:pPr>
        <w:spacing w:after="204" w:line="301" w:lineRule="atLeast"/>
        <w:ind w:left="12"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</w:pPr>
      <w:r w:rsidRPr="0088058F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  <w:lastRenderedPageBreak/>
        <w:t>Медичні огляди співробітників</w:t>
      </w:r>
    </w:p>
    <w:p w:rsidR="005D0D95" w:rsidRPr="00DB1005" w:rsidRDefault="005D0D95" w:rsidP="00DB1005">
      <w:pPr>
        <w:spacing w:after="236" w:line="236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00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Роботодавець зобов’язаний за власний кошт організувати проведення первинного (під час прийняття на роботу) і регулярних (протягом трудової діяльності) лікарських обстежень співробітників, залучених до важких та небезпечних робіт. Для проходження обстеження співробітники направляються до профільних установ охорони здоров’я. </w:t>
      </w:r>
    </w:p>
    <w:p w:rsidR="005D0D95" w:rsidRPr="0088058F" w:rsidRDefault="005D0D95" w:rsidP="00F43A0A">
      <w:pPr>
        <w:spacing w:after="204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</w:pPr>
      <w:r w:rsidRPr="0088058F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  <w:t>Навчальні курси з охорони праці</w:t>
      </w:r>
    </w:p>
    <w:p w:rsidR="005D0D95" w:rsidRPr="00F43A0A" w:rsidRDefault="005D0D95" w:rsidP="00F43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3A0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першого вступу до роботи і протягом трудових відносин робітники повинні проходити навчально-методичні інструктажі з питань охорони праці.</w:t>
      </w:r>
      <w:r w:rsidR="00F43A0A" w:rsidRPr="00F43A0A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F43A0A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Співробітники, що виконують особливо небезпечну роботу, щорічно проходять </w:t>
      </w:r>
      <w:hyperlink r:id="rId19" w:tgtFrame="_self" w:history="1">
        <w:r w:rsidRPr="00F43A0A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спеціалізоване навчання</w:t>
        </w:r>
      </w:hyperlink>
      <w:r w:rsidRPr="00F43A0A">
        <w:rPr>
          <w:rFonts w:ascii="Times New Roman" w:eastAsia="Times New Roman" w:hAnsi="Times New Roman" w:cs="Times New Roman"/>
          <w:sz w:val="24"/>
          <w:szCs w:val="24"/>
          <w:lang w:eastAsia="uk-UA"/>
        </w:rPr>
        <w:t> і атестацію теоретичних знань та навичок.</w:t>
      </w:r>
    </w:p>
    <w:p w:rsidR="005D0D95" w:rsidRPr="00F43A0A" w:rsidRDefault="0011598D" w:rsidP="00F43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0" w:tgtFrame="_self" w:history="1">
        <w:r w:rsidR="005D0D95" w:rsidRPr="00F43A0A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Посадові особи та керівники повинні проходити навчання</w:t>
        </w:r>
      </w:hyperlink>
      <w:r w:rsidR="005D0D95" w:rsidRPr="00F43A0A">
        <w:rPr>
          <w:rFonts w:ascii="Times New Roman" w:eastAsia="Times New Roman" w:hAnsi="Times New Roman" w:cs="Times New Roman"/>
          <w:sz w:val="24"/>
          <w:szCs w:val="24"/>
          <w:lang w:eastAsia="uk-UA"/>
        </w:rPr>
        <w:t> та атестацію знань один раз на три роки.</w:t>
      </w:r>
    </w:p>
    <w:p w:rsidR="005D0D95" w:rsidRPr="00F43A0A" w:rsidRDefault="005D0D95" w:rsidP="00F43A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3A0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Приймати до роботи осіб які не завершили навчання, не дозволяється. При незадовільних результатах, вони повинні протягом 30 днів прослухати додатковий курс і знову скласти атестацію знань.</w:t>
      </w:r>
    </w:p>
    <w:p w:rsidR="005D0D95" w:rsidRPr="0088058F" w:rsidRDefault="005D0D95" w:rsidP="00F43A0A">
      <w:pPr>
        <w:spacing w:after="204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</w:pPr>
      <w:r w:rsidRPr="0088058F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  <w:t>Фінансування охорони праці</w:t>
      </w:r>
    </w:p>
    <w:p w:rsidR="005D0D95" w:rsidRPr="00F43A0A" w:rsidRDefault="005D0D95" w:rsidP="00880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3A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Відповідальною особою за формування матеріального і грошового забезпечення охорони праці є роботодавець.</w:t>
      </w:r>
    </w:p>
    <w:p w:rsidR="005D0D95" w:rsidRPr="00F43A0A" w:rsidRDefault="005D0D95" w:rsidP="00880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3A0A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юридичних осіб або підприємців, які використовують найману працю, внески на охорону праці мають складати щонайменше 0,5 % від фонду оплати праці за минулий рік.</w:t>
      </w:r>
    </w:p>
    <w:p w:rsidR="005D0D95" w:rsidRDefault="005D0D95" w:rsidP="00880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F43A0A">
        <w:rPr>
          <w:rFonts w:ascii="Times New Roman" w:eastAsia="Times New Roman" w:hAnsi="Times New Roman" w:cs="Times New Roman"/>
          <w:sz w:val="24"/>
          <w:szCs w:val="24"/>
          <w:lang w:eastAsia="uk-UA"/>
        </w:rPr>
        <w:t>В бюджетних установах розмір </w:t>
      </w:r>
      <w:hyperlink r:id="rId21" w:tgtFrame="_self" w:history="1">
        <w:r w:rsidRPr="00F43A0A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фінансування на охорону праці</w:t>
        </w:r>
      </w:hyperlink>
      <w:r w:rsidRPr="00F43A0A">
        <w:rPr>
          <w:rFonts w:ascii="Times New Roman" w:eastAsia="Times New Roman" w:hAnsi="Times New Roman" w:cs="Times New Roman"/>
          <w:sz w:val="24"/>
          <w:szCs w:val="24"/>
          <w:lang w:eastAsia="uk-UA"/>
        </w:rPr>
        <w:t> визначається у колективній угоді з урахуванням особливості діяльності установи.</w:t>
      </w:r>
    </w:p>
    <w:p w:rsidR="00F43A0A" w:rsidRPr="00F43A0A" w:rsidRDefault="00F43A0A" w:rsidP="00880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5D0D95" w:rsidRPr="0088058F" w:rsidRDefault="005D0D95" w:rsidP="0088058F">
      <w:pPr>
        <w:spacing w:after="204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</w:pPr>
      <w:r w:rsidRPr="0088058F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  <w:t>Безпек</w:t>
      </w:r>
      <w:r w:rsidR="00DB1005" w:rsidRPr="0088058F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  <w:t>а</w:t>
      </w:r>
      <w:r w:rsidR="00F43A0A" w:rsidRPr="0088058F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  <w:t xml:space="preserve"> </w:t>
      </w:r>
      <w:r w:rsidRPr="0088058F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  <w:t>праці при виконанні робіт підвищеної небезпеки</w:t>
      </w:r>
    </w:p>
    <w:p w:rsidR="005D0D95" w:rsidRPr="0088058F" w:rsidRDefault="005D0D95" w:rsidP="0088058F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реалізації </w:t>
      </w:r>
      <w:hyperlink r:id="rId22" w:tgtFrame="_self" w:history="1">
        <w:r w:rsidRPr="0088058F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робіт підвищеної небезпеки</w:t>
        </w:r>
      </w:hyperlink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> та використання </w:t>
      </w:r>
      <w:hyperlink r:id="rId23" w:tgtFrame="_self" w:history="1">
        <w:r w:rsidRPr="0088058F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 xml:space="preserve">небезпечних машин чи </w:t>
        </w:r>
        <w:proofErr w:type="spellStart"/>
        <w:r w:rsidRPr="0088058F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обладнання</w:t>
        </w:r>
      </w:hyperlink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компанія</w:t>
      </w:r>
      <w:proofErr w:type="spellEnd"/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повинна одержати відповідний </w:t>
      </w:r>
      <w:hyperlink r:id="rId24" w:tgtFrame="_self" w:history="1">
        <w:r w:rsidRPr="0088058F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дозвіл</w:t>
        </w:r>
      </w:hyperlink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з боку державних органів. </w:t>
      </w:r>
      <w:proofErr w:type="spellStart"/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Держпраці</w:t>
      </w:r>
      <w:proofErr w:type="spellEnd"/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безкоштовно видає роботодавцям необхідні дозволи після проходження ними експертної оцінки стану охорони праці та безпеки виробництва. Аналіз умов праці та експертизу виробничого циклу здійснюють незалежні профільні центри. </w:t>
      </w:r>
    </w:p>
    <w:p w:rsidR="005D0D95" w:rsidRPr="0088058F" w:rsidRDefault="005D0D95" w:rsidP="0088058F">
      <w:pPr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Строк дії дозволу становить:</w:t>
      </w:r>
    </w:p>
    <w:p w:rsidR="005D0D95" w:rsidRPr="0088058F" w:rsidRDefault="005D0D95" w:rsidP="0088058F">
      <w:pPr>
        <w:numPr>
          <w:ilvl w:val="0"/>
          <w:numId w:val="7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виконання робіт або на експлуатацію небезпечного обладнання — п’ять років </w:t>
      </w:r>
      <w:r w:rsidR="00F750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</w:t>
      </w:r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>(з можливістю пролонгації);</w:t>
      </w:r>
    </w:p>
    <w:p w:rsidR="005D0D95" w:rsidRPr="0088058F" w:rsidRDefault="005D0D95" w:rsidP="0088058F">
      <w:pPr>
        <w:numPr>
          <w:ilvl w:val="0"/>
          <w:numId w:val="7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застосування машин та небезпечного </w:t>
      </w:r>
      <w:proofErr w:type="spellStart"/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обладнання—</w:t>
      </w:r>
      <w:proofErr w:type="spellEnd"/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безстроково.</w:t>
      </w:r>
    </w:p>
    <w:p w:rsidR="005D0D95" w:rsidRPr="0088058F" w:rsidRDefault="005D0D95" w:rsidP="0088058F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>Уповноважений орган відмовляє в оформленні дозволу у разі:</w:t>
      </w:r>
    </w:p>
    <w:p w:rsidR="005D0D95" w:rsidRPr="0088058F" w:rsidRDefault="005D0D95" w:rsidP="0088058F">
      <w:pPr>
        <w:numPr>
          <w:ilvl w:val="0"/>
          <w:numId w:val="8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заявником неповного пакету документів або подання неправильно оформлених документів;</w:t>
      </w:r>
    </w:p>
    <w:p w:rsidR="005D0D95" w:rsidRPr="0088058F" w:rsidRDefault="005D0D95" w:rsidP="0088058F">
      <w:pPr>
        <w:numPr>
          <w:ilvl w:val="0"/>
          <w:numId w:val="8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подання неправдивої інформації або неактуального експертного </w:t>
      </w:r>
      <w:proofErr w:type="spellStart"/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заключення</w:t>
      </w:r>
      <w:proofErr w:type="spellEnd"/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D0D95" w:rsidRPr="0088058F" w:rsidRDefault="005D0D95" w:rsidP="0088058F">
      <w:pPr>
        <w:numPr>
          <w:ilvl w:val="0"/>
          <w:numId w:val="8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058F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встановлення невідповідності об’єкта регуляторним вимогам та нормативам</w:t>
      </w:r>
      <w:r w:rsidRPr="00F43A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охорони праці.</w:t>
      </w:r>
    </w:p>
    <w:p w:rsidR="0088058F" w:rsidRPr="00F43A0A" w:rsidRDefault="0088058F" w:rsidP="00F750E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0D95" w:rsidRPr="0088058F" w:rsidRDefault="005D0D95" w:rsidP="0088058F">
      <w:pPr>
        <w:spacing w:after="204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</w:pPr>
      <w:r w:rsidRPr="0088058F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u w:val="single"/>
          <w:lang w:eastAsia="uk-UA"/>
        </w:rPr>
        <w:t>Доступ до інформація про рівень охорони праці</w:t>
      </w:r>
    </w:p>
    <w:p w:rsidR="005D0D95" w:rsidRPr="00F750E9" w:rsidRDefault="00F750E9" w:rsidP="00F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0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Роботодавець </w:t>
      </w:r>
      <w:r w:rsidR="005D0D95" w:rsidRPr="00F750E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повин</w:t>
      </w:r>
      <w:r w:rsidRPr="00F750E9">
        <w:rPr>
          <w:rFonts w:ascii="Times New Roman" w:eastAsia="Times New Roman" w:hAnsi="Times New Roman" w:cs="Times New Roman"/>
          <w:sz w:val="24"/>
          <w:szCs w:val="24"/>
          <w:lang w:eastAsia="uk-UA"/>
        </w:rPr>
        <w:t>ен</w:t>
      </w:r>
      <w:r w:rsidR="005D0D95" w:rsidRPr="00F750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повідомляти співробітників та Фонд соціального страхування України про рівень охорони праці, обставини аварій, нещасних подій і </w:t>
      </w:r>
      <w:hyperlink r:id="rId25" w:tgtFrame="_self" w:history="1">
        <w:r w:rsidR="005D0D95" w:rsidRPr="00F750E9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професійних захворювань</w:t>
        </w:r>
      </w:hyperlink>
      <w:r w:rsidR="005D0D95" w:rsidRPr="00F750E9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також про вжиті заходи.</w:t>
      </w:r>
    </w:p>
    <w:p w:rsidR="005D0D95" w:rsidRDefault="005D0D95" w:rsidP="00F75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50E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Робітники повинні мати вільний доступ до матеріалів, що містять результати перевірки робочих місць, план превентивних заходів, висновки розслідування, </w:t>
      </w:r>
      <w:hyperlink r:id="rId26" w:tgtFrame="_self" w:history="1">
        <w:r w:rsidRPr="00F750E9">
          <w:rPr>
            <w:rFonts w:ascii="Times New Roman" w:eastAsia="Times New Roman" w:hAnsi="Times New Roman" w:cs="Times New Roman"/>
            <w:bCs/>
            <w:sz w:val="24"/>
            <w:szCs w:val="24"/>
            <w:lang w:eastAsia="uk-UA"/>
          </w:rPr>
          <w:t>обліку</w:t>
        </w:r>
      </w:hyperlink>
      <w:r w:rsidRPr="00F750E9">
        <w:rPr>
          <w:rFonts w:ascii="Times New Roman" w:eastAsia="Times New Roman" w:hAnsi="Times New Roman" w:cs="Times New Roman"/>
          <w:sz w:val="24"/>
          <w:szCs w:val="24"/>
          <w:lang w:eastAsia="uk-UA"/>
        </w:rPr>
        <w:t> та аналізу нещасних подій і професійних захворювань.</w:t>
      </w:r>
    </w:p>
    <w:p w:rsidR="00F750E9" w:rsidRDefault="00F750E9" w:rsidP="00F7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50E9" w:rsidRPr="008B2D38" w:rsidRDefault="00F750E9" w:rsidP="00F750E9">
      <w:pPr>
        <w:pStyle w:val="21"/>
        <w:jc w:val="left"/>
        <w:rPr>
          <w:i/>
          <w:iCs/>
          <w:sz w:val="22"/>
          <w:szCs w:val="22"/>
        </w:rPr>
      </w:pPr>
      <w:proofErr w:type="spellStart"/>
      <w:r w:rsidRPr="008B2D38">
        <w:rPr>
          <w:i/>
          <w:sz w:val="22"/>
          <w:szCs w:val="22"/>
          <w:lang w:eastAsia="uk-UA"/>
        </w:rPr>
        <w:t>Новгород-</w:t>
      </w:r>
      <w:proofErr w:type="spellEnd"/>
      <w:r w:rsidRPr="008B2D38">
        <w:rPr>
          <w:i/>
          <w:sz w:val="22"/>
          <w:szCs w:val="22"/>
          <w:lang w:eastAsia="uk-UA"/>
        </w:rPr>
        <w:t xml:space="preserve"> </w:t>
      </w:r>
      <w:proofErr w:type="spellStart"/>
      <w:r w:rsidRPr="008B2D38">
        <w:rPr>
          <w:i/>
          <w:sz w:val="22"/>
          <w:szCs w:val="22"/>
          <w:lang w:eastAsia="uk-UA"/>
        </w:rPr>
        <w:t>Сіверське</w:t>
      </w:r>
      <w:proofErr w:type="spellEnd"/>
      <w:r w:rsidRPr="008B2D38">
        <w:rPr>
          <w:i/>
          <w:sz w:val="22"/>
          <w:szCs w:val="22"/>
          <w:lang w:eastAsia="uk-UA"/>
        </w:rPr>
        <w:t xml:space="preserve"> </w:t>
      </w:r>
      <w:r w:rsidRPr="008B2D38">
        <w:rPr>
          <w:i/>
          <w:iCs/>
          <w:sz w:val="22"/>
          <w:szCs w:val="22"/>
        </w:rPr>
        <w:t xml:space="preserve">відділення Управління виконавчої дирекції </w:t>
      </w:r>
    </w:p>
    <w:p w:rsidR="00F750E9" w:rsidRPr="008B2D38" w:rsidRDefault="00F750E9" w:rsidP="00F750E9">
      <w:pPr>
        <w:pStyle w:val="21"/>
        <w:jc w:val="left"/>
        <w:rPr>
          <w:i/>
          <w:iCs/>
          <w:sz w:val="22"/>
          <w:szCs w:val="22"/>
        </w:rPr>
      </w:pPr>
      <w:r w:rsidRPr="008B2D38">
        <w:rPr>
          <w:i/>
          <w:iCs/>
          <w:sz w:val="22"/>
          <w:szCs w:val="22"/>
        </w:rPr>
        <w:t>Фонду соціального страхування в Чернігівській області</w:t>
      </w:r>
    </w:p>
    <w:p w:rsidR="00F750E9" w:rsidRPr="00F750E9" w:rsidRDefault="00F750E9" w:rsidP="00F7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F750E9" w:rsidRPr="00F750E9" w:rsidSect="00F750E9">
      <w:pgSz w:w="11906" w:h="16838"/>
      <w:pgMar w:top="850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58E0"/>
    <w:multiLevelType w:val="multilevel"/>
    <w:tmpl w:val="A0E8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E620A"/>
    <w:multiLevelType w:val="multilevel"/>
    <w:tmpl w:val="E412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85262"/>
    <w:multiLevelType w:val="multilevel"/>
    <w:tmpl w:val="739A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E0486"/>
    <w:multiLevelType w:val="multilevel"/>
    <w:tmpl w:val="88E2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D3A1A"/>
    <w:multiLevelType w:val="multilevel"/>
    <w:tmpl w:val="6F5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E4472"/>
    <w:multiLevelType w:val="multilevel"/>
    <w:tmpl w:val="25A0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D12B5"/>
    <w:multiLevelType w:val="multilevel"/>
    <w:tmpl w:val="997C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82570"/>
    <w:multiLevelType w:val="multilevel"/>
    <w:tmpl w:val="E724E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D0D95"/>
    <w:rsid w:val="0011598D"/>
    <w:rsid w:val="005929DF"/>
    <w:rsid w:val="005D0D95"/>
    <w:rsid w:val="006D1A13"/>
    <w:rsid w:val="0088058F"/>
    <w:rsid w:val="00B41DD1"/>
    <w:rsid w:val="00DB1005"/>
    <w:rsid w:val="00F43A0A"/>
    <w:rsid w:val="00F54824"/>
    <w:rsid w:val="00F7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D1"/>
  </w:style>
  <w:style w:type="paragraph" w:styleId="1">
    <w:name w:val="heading 1"/>
    <w:basedOn w:val="a"/>
    <w:link w:val="10"/>
    <w:uiPriority w:val="9"/>
    <w:qFormat/>
    <w:rsid w:val="005D0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5D0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D0D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D9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D0D9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D0D9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apple-converted-space">
    <w:name w:val="apple-converted-space"/>
    <w:basedOn w:val="a0"/>
    <w:rsid w:val="005D0D95"/>
  </w:style>
  <w:style w:type="character" w:customStyle="1" w:styleId="clmobilebgcolor4">
    <w:name w:val="clmobilebgcolor4"/>
    <w:basedOn w:val="a0"/>
    <w:rsid w:val="005D0D95"/>
  </w:style>
  <w:style w:type="character" w:customStyle="1" w:styleId="viewings">
    <w:name w:val="viewings"/>
    <w:basedOn w:val="a0"/>
    <w:rsid w:val="005D0D95"/>
  </w:style>
  <w:style w:type="character" w:styleId="a3">
    <w:name w:val="Hyperlink"/>
    <w:basedOn w:val="a0"/>
    <w:uiPriority w:val="99"/>
    <w:semiHidden/>
    <w:unhideWhenUsed/>
    <w:rsid w:val="005D0D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D0D95"/>
    <w:rPr>
      <w:b/>
      <w:bCs/>
    </w:rPr>
  </w:style>
  <w:style w:type="paragraph" w:styleId="21">
    <w:name w:val="Body Text 2"/>
    <w:basedOn w:val="a"/>
    <w:link w:val="22"/>
    <w:rsid w:val="00F750E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F750E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8525">
          <w:marLeft w:val="0"/>
          <w:marRight w:val="0"/>
          <w:marTop w:val="0"/>
          <w:marBottom w:val="183"/>
          <w:divBdr>
            <w:top w:val="single" w:sz="4" w:space="3" w:color="DFDFDF"/>
            <w:left w:val="none" w:sz="0" w:space="0" w:color="auto"/>
            <w:bottom w:val="single" w:sz="4" w:space="3" w:color="DFDFDF"/>
            <w:right w:val="none" w:sz="0" w:space="0" w:color="auto"/>
          </w:divBdr>
          <w:divsChild>
            <w:div w:id="3471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99022">
          <w:marLeft w:val="0"/>
          <w:marRight w:val="0"/>
          <w:marTop w:val="107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8971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96131">
          <w:marLeft w:val="0"/>
          <w:marRight w:val="0"/>
          <w:marTop w:val="0"/>
          <w:marBottom w:val="2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578">
          <w:marLeft w:val="0"/>
          <w:marRight w:val="0"/>
          <w:marTop w:val="215"/>
          <w:marBottom w:val="215"/>
          <w:divBdr>
            <w:top w:val="single" w:sz="12" w:space="10" w:color="FFA500"/>
            <w:left w:val="single" w:sz="12" w:space="8" w:color="FFA500"/>
            <w:bottom w:val="single" w:sz="12" w:space="8" w:color="FFA500"/>
            <w:right w:val="single" w:sz="12" w:space="8" w:color="FFA5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p.com.ua/article/263-qqq-17-m3-21-03-2017-nstruktsya-z-nadannya-persho-dolkarsko-dopomogi" TargetMode="External"/><Relationship Id="rId13" Type="http://schemas.openxmlformats.org/officeDocument/2006/relationships/hyperlink" Target="https://www.sop.com.ua/article/108-qqq-16-m8-29-08-2016-poryadok-provedennya-medichnih-oglyadv-pratsvnikv" TargetMode="External"/><Relationship Id="rId18" Type="http://schemas.openxmlformats.org/officeDocument/2006/relationships/hyperlink" Target="https://www.sop.com.ua/article/162-qqq-17-m1-26-01-2017-nakazi-z-ohoroni-prats-na-pdprimstv-vidi-oformlennya-stroki-ta-poryadok" TargetMode="External"/><Relationship Id="rId26" Type="http://schemas.openxmlformats.org/officeDocument/2006/relationships/hyperlink" Target="https://www.sop.com.ua/article/179-zvt-z-ohoroni-prats-na-pdprimst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op.com.ua/article/318-qqq-16-m7-20-07-2016-fnansuvannya-ohoroni-prats" TargetMode="External"/><Relationship Id="rId7" Type="http://schemas.openxmlformats.org/officeDocument/2006/relationships/hyperlink" Target="https://www.sop.com.ua/article/317-qqq-17-m4-12-04-2017-kompleksn-zahodi-z-ohoroni-prats" TargetMode="External"/><Relationship Id="rId12" Type="http://schemas.openxmlformats.org/officeDocument/2006/relationships/hyperlink" Target="https://www.sop.com.ua/article/355-qqq-16-m5-23-05-2016-zasobi-kolektivnogo-ta-ndivdualnogo-zahistu-pratsvnikv" TargetMode="External"/><Relationship Id="rId17" Type="http://schemas.openxmlformats.org/officeDocument/2006/relationships/hyperlink" Target="https://www.sop.com.ua/article/101-qqq-16-m8-09-08-2016-stvorennya-slujbi-ohoroni-prats-na-pdprimstv" TargetMode="External"/><Relationship Id="rId25" Type="http://schemas.openxmlformats.org/officeDocument/2006/relationships/hyperlink" Target="https://www.sop.com.ua/article/339-qqq-17-m4-26-04-2017-rozslduvannya-profesynih-zahvoryuvan-na-virobnitst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op.com.ua/article/150-qqq-17-m1-19-01-2017-perevrka-znan-z-ohoroni-prats-zagalna-nformatsya" TargetMode="External"/><Relationship Id="rId20" Type="http://schemas.openxmlformats.org/officeDocument/2006/relationships/hyperlink" Target="https://www.sop.com.ua/article/207-qqq-17-m2-23-02-2017-navchannya-z-pitan-ohoroni-prats-posadovih-os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op.com.ua/article/195-ohorona-prats-v-kolektivnom-dogovor" TargetMode="External"/><Relationship Id="rId11" Type="http://schemas.openxmlformats.org/officeDocument/2006/relationships/hyperlink" Target="https://www.sop.com.ua/article/190-qqq-17-m2-17-02-2017-porushennya-zakonodavstva-pro-ohoronu-prats" TargetMode="External"/><Relationship Id="rId24" Type="http://schemas.openxmlformats.org/officeDocument/2006/relationships/hyperlink" Target="https://www.sop.com.ua/article/181-dozvoli-na-vikonannya-robt-pdvishcheno-nebezpeki" TargetMode="External"/><Relationship Id="rId5" Type="http://schemas.openxmlformats.org/officeDocument/2006/relationships/hyperlink" Target="https://www.sop.com.ua/article/320-qqq-17-m4-13-04-2017-otsnka-umov-prats-na-robochomu-msts" TargetMode="External"/><Relationship Id="rId15" Type="http://schemas.openxmlformats.org/officeDocument/2006/relationships/hyperlink" Target="https://www.sop.com.ua/article/103-qqq-16-m8-16-08-2016-vidi-nstruktajv-z-pitan-ohoroni-prats" TargetMode="External"/><Relationship Id="rId23" Type="http://schemas.openxmlformats.org/officeDocument/2006/relationships/hyperlink" Target="https://www.sop.com.ua/article/180-perelk-mashin-mehanzmv-ustatkovannya-pdvishcheno-nebezpek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op.com.ua/article/338-qqq-17-m4-25-04-2017-avarya-na-virobnitstv" TargetMode="External"/><Relationship Id="rId19" Type="http://schemas.openxmlformats.org/officeDocument/2006/relationships/hyperlink" Target="https://www.sop.com.ua/article/120-qqq-16-m10-spetsalne-navchannya-perevrka-znan-z-pitan-ohoroni-prats-normativne-regulyuvann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p.com.ua/article/376-qqq-17-m3-22-03-2017-rozslduvannya-ta-oblk-neshchasnih-vipadkv-na-virobnitstv" TargetMode="External"/><Relationship Id="rId14" Type="http://schemas.openxmlformats.org/officeDocument/2006/relationships/hyperlink" Target="https://www.sop.com.ua/article/369-qqq-17-m1-05-01-2017-navchannya-z-ohoroni-prats" TargetMode="External"/><Relationship Id="rId22" Type="http://schemas.openxmlformats.org/officeDocument/2006/relationships/hyperlink" Target="https://www.sop.com.ua/article/147-qqq-17-m1-13-01-2017-naryad-dopusk-na-vikonannya-robt-pdvishcheno-nebezpek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5464</Words>
  <Characters>3115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</dc:creator>
  <cp:lastModifiedBy>locadm</cp:lastModifiedBy>
  <cp:revision>2</cp:revision>
  <dcterms:created xsi:type="dcterms:W3CDTF">2017-09-01T07:32:00Z</dcterms:created>
  <dcterms:modified xsi:type="dcterms:W3CDTF">2017-09-13T12:55:00Z</dcterms:modified>
</cp:coreProperties>
</file>